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2E2ED" w14:textId="4B6905ED" w:rsidR="00293E7D" w:rsidRDefault="00293E7D" w:rsidP="00293E7D">
      <w:pPr>
        <w:rPr>
          <w:sz w:val="28"/>
          <w:szCs w:val="28"/>
        </w:rPr>
      </w:pPr>
    </w:p>
    <w:p w14:paraId="165870E5" w14:textId="77777777" w:rsidR="00293E7D" w:rsidRDefault="00293E7D" w:rsidP="00293E7D">
      <w:pPr>
        <w:rPr>
          <w:sz w:val="28"/>
          <w:szCs w:val="28"/>
        </w:rPr>
      </w:pPr>
    </w:p>
    <w:p w14:paraId="59EFD004" w14:textId="171540FF" w:rsidR="00293E7D" w:rsidRDefault="0012607B" w:rsidP="00293E7D">
      <w:p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48D39A6" wp14:editId="0D888740">
            <wp:simplePos x="0" y="0"/>
            <wp:positionH relativeFrom="column">
              <wp:posOffset>933450</wp:posOffset>
            </wp:positionH>
            <wp:positionV relativeFrom="paragraph">
              <wp:posOffset>118110</wp:posOffset>
            </wp:positionV>
            <wp:extent cx="3722400" cy="2167200"/>
            <wp:effectExtent l="0" t="0" r="0" b="5080"/>
            <wp:wrapNone/>
            <wp:docPr id="2" name="Picture 2" descr="Logo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Logo_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400" cy="216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C0696" w14:textId="77777777" w:rsidR="00293E7D" w:rsidRDefault="00293E7D" w:rsidP="00293E7D">
      <w:pPr>
        <w:rPr>
          <w:sz w:val="28"/>
          <w:szCs w:val="28"/>
        </w:rPr>
      </w:pPr>
    </w:p>
    <w:p w14:paraId="4865A03A" w14:textId="1295F928" w:rsidR="00293E7D" w:rsidRDefault="00293E7D" w:rsidP="00293E7D">
      <w:pPr>
        <w:rPr>
          <w:rFonts w:ascii="Book Antiqua" w:hAnsi="Book Antiqua" w:cs="TimesNewRomanPS-BoldItalicMT"/>
          <w:b/>
          <w:bCs/>
          <w:i/>
          <w:iCs/>
          <w:sz w:val="44"/>
          <w:szCs w:val="44"/>
        </w:rPr>
      </w:pPr>
    </w:p>
    <w:p w14:paraId="7DC0B4F2" w14:textId="77777777" w:rsidR="00293E7D" w:rsidRDefault="00293E7D" w:rsidP="00293E7D">
      <w:pPr>
        <w:rPr>
          <w:rFonts w:ascii="Book Antiqua" w:hAnsi="Book Antiqua" w:cs="TimesNewRomanPS-BoldItalicMT"/>
          <w:b/>
          <w:bCs/>
          <w:i/>
          <w:iCs/>
        </w:rPr>
      </w:pPr>
    </w:p>
    <w:p w14:paraId="64EAACFC" w14:textId="77777777" w:rsidR="00293E7D" w:rsidRDefault="00293E7D" w:rsidP="00293E7D">
      <w:pPr>
        <w:autoSpaceDE w:val="0"/>
        <w:autoSpaceDN w:val="0"/>
        <w:adjustRightInd w:val="0"/>
        <w:rPr>
          <w:rFonts w:ascii="Book Antiqua" w:hAnsi="Book Antiqua" w:cs="TimesNewRomanPS-BoldItalicMT"/>
          <w:b/>
          <w:bCs/>
          <w:i/>
          <w:iCs/>
        </w:rPr>
      </w:pPr>
    </w:p>
    <w:p w14:paraId="19FB302B" w14:textId="77777777" w:rsidR="00293E7D" w:rsidRDefault="00293E7D" w:rsidP="00293E7D">
      <w:pPr>
        <w:jc w:val="center"/>
        <w:rPr>
          <w:rFonts w:ascii="Tahoma" w:hAnsi="Tahoma" w:cs="Tahoma"/>
          <w:color w:val="0000FF"/>
          <w:sz w:val="32"/>
          <w:szCs w:val="32"/>
        </w:rPr>
      </w:pPr>
    </w:p>
    <w:p w14:paraId="31B535BE" w14:textId="77777777" w:rsidR="0012607B" w:rsidRDefault="0012607B" w:rsidP="00293E7D">
      <w:pPr>
        <w:jc w:val="center"/>
        <w:rPr>
          <w:rFonts w:ascii="Tahoma" w:hAnsi="Tahoma" w:cs="Tahoma"/>
          <w:color w:val="0000FF"/>
          <w:sz w:val="32"/>
          <w:szCs w:val="32"/>
        </w:rPr>
      </w:pPr>
    </w:p>
    <w:p w14:paraId="0FDB810F" w14:textId="77777777" w:rsidR="0012607B" w:rsidRDefault="0012607B" w:rsidP="00293E7D">
      <w:pPr>
        <w:jc w:val="center"/>
        <w:rPr>
          <w:rFonts w:ascii="Tahoma" w:hAnsi="Tahoma" w:cs="Tahoma"/>
          <w:color w:val="0000FF"/>
          <w:sz w:val="32"/>
          <w:szCs w:val="32"/>
        </w:rPr>
      </w:pPr>
    </w:p>
    <w:p w14:paraId="72F2D76A" w14:textId="77777777" w:rsidR="0012607B" w:rsidRDefault="0012607B" w:rsidP="00293E7D">
      <w:pPr>
        <w:jc w:val="center"/>
        <w:rPr>
          <w:rFonts w:ascii="Tahoma" w:hAnsi="Tahoma" w:cs="Tahoma"/>
          <w:color w:val="0000FF"/>
          <w:sz w:val="32"/>
          <w:szCs w:val="32"/>
        </w:rPr>
      </w:pPr>
    </w:p>
    <w:p w14:paraId="693EFBD6" w14:textId="77777777" w:rsidR="0012607B" w:rsidRDefault="0012607B" w:rsidP="00293E7D">
      <w:pPr>
        <w:jc w:val="center"/>
        <w:rPr>
          <w:rFonts w:ascii="Tahoma" w:hAnsi="Tahoma" w:cs="Tahoma"/>
          <w:color w:val="0000FF"/>
          <w:sz w:val="32"/>
          <w:szCs w:val="32"/>
        </w:rPr>
      </w:pPr>
    </w:p>
    <w:p w14:paraId="54739552" w14:textId="77777777" w:rsidR="00293E7D" w:rsidRDefault="00293E7D" w:rsidP="00293E7D">
      <w:pPr>
        <w:jc w:val="center"/>
        <w:rPr>
          <w:rFonts w:ascii="Comic Sans MS" w:hAnsi="Comic Sans MS" w:cs="Tahoma"/>
          <w:color w:val="0000FF"/>
          <w:sz w:val="40"/>
          <w:szCs w:val="40"/>
        </w:rPr>
      </w:pPr>
      <w:r>
        <w:rPr>
          <w:rFonts w:ascii="Comic Sans MS" w:hAnsi="Comic Sans MS" w:cs="Tahoma"/>
          <w:color w:val="0000FF"/>
          <w:sz w:val="32"/>
          <w:szCs w:val="32"/>
        </w:rPr>
        <w:t>E</w:t>
      </w:r>
      <w:r>
        <w:rPr>
          <w:rFonts w:ascii="Comic Sans MS" w:hAnsi="Comic Sans MS" w:cs="Tahoma"/>
          <w:color w:val="0000FF"/>
          <w:sz w:val="40"/>
          <w:szCs w:val="40"/>
        </w:rPr>
        <w:t>ccleston C.E. Primary School</w:t>
      </w:r>
    </w:p>
    <w:p w14:paraId="7134515D" w14:textId="77777777" w:rsidR="00293E7D" w:rsidRDefault="00293E7D" w:rsidP="00293E7D">
      <w:pPr>
        <w:jc w:val="center"/>
        <w:rPr>
          <w:rFonts w:ascii="Comic Sans MS" w:hAnsi="Comic Sans MS" w:cs="Tahoma"/>
          <w:color w:val="0000FF"/>
          <w:sz w:val="40"/>
          <w:szCs w:val="40"/>
        </w:rPr>
      </w:pPr>
    </w:p>
    <w:p w14:paraId="770F01BC" w14:textId="77777777" w:rsidR="00293E7D" w:rsidRDefault="00293E7D" w:rsidP="00293E7D">
      <w:pPr>
        <w:jc w:val="center"/>
        <w:rPr>
          <w:rFonts w:ascii="Comic Sans MS" w:hAnsi="Comic Sans MS" w:cs="Tahoma"/>
          <w:i/>
          <w:color w:val="0000FF"/>
          <w:sz w:val="40"/>
          <w:szCs w:val="40"/>
        </w:rPr>
      </w:pPr>
      <w:r>
        <w:rPr>
          <w:rFonts w:ascii="Comic Sans MS" w:hAnsi="Comic Sans MS" w:cs="Tahoma"/>
          <w:i/>
          <w:color w:val="0000FF"/>
          <w:sz w:val="40"/>
          <w:szCs w:val="40"/>
        </w:rPr>
        <w:t>Let Our Light Shine</w:t>
      </w:r>
    </w:p>
    <w:p w14:paraId="15C2920B" w14:textId="77777777" w:rsidR="00293E7D" w:rsidRDefault="00293E7D" w:rsidP="00293E7D">
      <w:pPr>
        <w:tabs>
          <w:tab w:val="left" w:pos="5060"/>
        </w:tabs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ab/>
      </w:r>
    </w:p>
    <w:p w14:paraId="64697680" w14:textId="77777777" w:rsidR="00293E7D" w:rsidRPr="00293E7D" w:rsidRDefault="00293E7D" w:rsidP="00293E7D">
      <w:pPr>
        <w:jc w:val="center"/>
        <w:rPr>
          <w:rFonts w:ascii="Comic Sans MS" w:hAnsi="Comic Sans MS" w:cs="Arial"/>
          <w:sz w:val="40"/>
          <w:szCs w:val="40"/>
        </w:rPr>
      </w:pPr>
      <w:r w:rsidRPr="00293E7D">
        <w:rPr>
          <w:rFonts w:ascii="Comic Sans MS" w:hAnsi="Comic Sans MS" w:cs="Arial"/>
          <w:sz w:val="40"/>
          <w:szCs w:val="40"/>
        </w:rPr>
        <w:t>Governor Allowances Policy</w:t>
      </w:r>
    </w:p>
    <w:p w14:paraId="3CF409C8" w14:textId="77777777" w:rsidR="00293E7D" w:rsidRDefault="00293E7D" w:rsidP="00293E7D">
      <w:pPr>
        <w:jc w:val="center"/>
        <w:rPr>
          <w:rFonts w:ascii="Tahoma" w:hAnsi="Tahoma" w:cs="Tahoma"/>
          <w:sz w:val="32"/>
          <w:szCs w:val="32"/>
        </w:rPr>
      </w:pPr>
    </w:p>
    <w:p w14:paraId="1899E35C" w14:textId="20483D1E" w:rsidR="00293E7D" w:rsidRDefault="005969AD" w:rsidP="0012607B">
      <w:pPr>
        <w:ind w:left="720"/>
        <w:rPr>
          <w:rFonts w:ascii="Comic Sans MS" w:hAnsi="Comic Sans MS" w:cs="Tahoma"/>
          <w:sz w:val="24"/>
          <w:szCs w:val="24"/>
        </w:rPr>
      </w:pPr>
      <w:r>
        <w:rPr>
          <w:rFonts w:ascii="Comic Sans MS" w:hAnsi="Comic Sans MS" w:cs="Tahoma"/>
          <w:sz w:val="24"/>
          <w:szCs w:val="24"/>
        </w:rPr>
        <w:t xml:space="preserve">Reviewed: </w:t>
      </w:r>
      <w:r w:rsidR="00390B29">
        <w:rPr>
          <w:rFonts w:ascii="Comic Sans MS" w:hAnsi="Comic Sans MS" w:cs="Tahoma"/>
          <w:sz w:val="24"/>
          <w:szCs w:val="24"/>
        </w:rPr>
        <w:t>Spring 2024</w:t>
      </w:r>
    </w:p>
    <w:p w14:paraId="62B40A00" w14:textId="77777777" w:rsidR="00293E7D" w:rsidRDefault="00293E7D" w:rsidP="0012607B">
      <w:pPr>
        <w:ind w:left="720"/>
        <w:rPr>
          <w:rFonts w:ascii="Comic Sans MS" w:hAnsi="Comic Sans MS" w:cs="Tahoma"/>
          <w:sz w:val="24"/>
          <w:szCs w:val="24"/>
        </w:rPr>
      </w:pPr>
    </w:p>
    <w:p w14:paraId="75BF1AE8" w14:textId="702C1C85" w:rsidR="00293E7D" w:rsidRDefault="00293E7D" w:rsidP="0012607B">
      <w:pPr>
        <w:ind w:left="720"/>
        <w:rPr>
          <w:rFonts w:ascii="Comic Sans MS" w:hAnsi="Comic Sans MS" w:cs="Tahoma"/>
          <w:sz w:val="24"/>
          <w:szCs w:val="24"/>
        </w:rPr>
      </w:pPr>
      <w:r>
        <w:rPr>
          <w:rFonts w:ascii="Comic Sans MS" w:hAnsi="Comic Sans MS" w:cs="Tahoma"/>
          <w:sz w:val="24"/>
          <w:szCs w:val="24"/>
        </w:rPr>
        <w:t>Approved by Fu</w:t>
      </w:r>
      <w:r w:rsidR="00390B29">
        <w:rPr>
          <w:rFonts w:ascii="Comic Sans MS" w:hAnsi="Comic Sans MS" w:cs="Tahoma"/>
          <w:sz w:val="24"/>
          <w:szCs w:val="24"/>
        </w:rPr>
        <w:t>ll Governing Board:  Spring 2024</w:t>
      </w:r>
    </w:p>
    <w:p w14:paraId="3F782553" w14:textId="77777777" w:rsidR="00293E7D" w:rsidRDefault="00293E7D" w:rsidP="0012607B">
      <w:pPr>
        <w:ind w:left="720"/>
        <w:rPr>
          <w:rFonts w:ascii="Comic Sans MS" w:hAnsi="Comic Sans MS" w:cs="Tahoma"/>
          <w:sz w:val="24"/>
          <w:szCs w:val="24"/>
        </w:rPr>
      </w:pPr>
    </w:p>
    <w:p w14:paraId="7F3CC27B" w14:textId="77777777" w:rsidR="00293E7D" w:rsidRDefault="00293E7D" w:rsidP="0012607B">
      <w:pPr>
        <w:ind w:left="720"/>
        <w:rPr>
          <w:rFonts w:ascii="Comic Sans MS" w:hAnsi="Comic Sans MS" w:cs="Tahoma"/>
          <w:sz w:val="24"/>
          <w:szCs w:val="24"/>
        </w:rPr>
      </w:pPr>
      <w:r>
        <w:rPr>
          <w:rFonts w:ascii="Comic Sans MS" w:hAnsi="Comic Sans MS" w:cs="Tahoma"/>
          <w:sz w:val="24"/>
          <w:szCs w:val="24"/>
        </w:rPr>
        <w:t>Signed by Chair of Governors:</w:t>
      </w:r>
    </w:p>
    <w:p w14:paraId="58FDE703" w14:textId="77777777" w:rsidR="00293E7D" w:rsidRDefault="00293E7D" w:rsidP="0012607B">
      <w:pPr>
        <w:ind w:left="720"/>
        <w:rPr>
          <w:rFonts w:ascii="Comic Sans MS" w:hAnsi="Comic Sans MS" w:cs="Tahoma"/>
          <w:sz w:val="24"/>
          <w:szCs w:val="24"/>
        </w:rPr>
      </w:pPr>
    </w:p>
    <w:p w14:paraId="15A26695" w14:textId="3F354BCB" w:rsidR="00293E7D" w:rsidRDefault="005969AD" w:rsidP="005969AD">
      <w:pPr>
        <w:ind w:left="720"/>
        <w:rPr>
          <w:rFonts w:ascii="Tahoma" w:hAnsi="Tahoma" w:cs="Tahoma"/>
          <w:sz w:val="32"/>
          <w:szCs w:val="32"/>
        </w:rPr>
      </w:pPr>
      <w:r>
        <w:rPr>
          <w:rFonts w:ascii="Comic Sans MS" w:hAnsi="Comic Sans MS" w:cs="Tahoma"/>
          <w:sz w:val="24"/>
          <w:szCs w:val="24"/>
        </w:rPr>
        <w:t xml:space="preserve">Review Date:  </w:t>
      </w:r>
      <w:r w:rsidR="00390B29">
        <w:rPr>
          <w:rFonts w:ascii="Comic Sans MS" w:hAnsi="Comic Sans MS" w:cs="Tahoma"/>
          <w:sz w:val="24"/>
          <w:szCs w:val="24"/>
        </w:rPr>
        <w:t>Spring 2026</w:t>
      </w:r>
      <w:bookmarkStart w:id="0" w:name="_GoBack"/>
      <w:bookmarkEnd w:id="0"/>
    </w:p>
    <w:p w14:paraId="12461EC0" w14:textId="77777777" w:rsidR="00293E7D" w:rsidRPr="00293E7D" w:rsidRDefault="00293E7D" w:rsidP="00293E7D">
      <w:pPr>
        <w:rPr>
          <w:rFonts w:ascii="Comic Sans MS" w:hAnsi="Comic Sans MS" w:cs="Tahoma"/>
          <w:sz w:val="24"/>
          <w:szCs w:val="24"/>
          <w:u w:val="single"/>
        </w:rPr>
      </w:pPr>
    </w:p>
    <w:p w14:paraId="27165D34" w14:textId="77777777" w:rsidR="00293E7D" w:rsidRPr="00293E7D" w:rsidRDefault="00293E7D" w:rsidP="00293E7D">
      <w:pPr>
        <w:rPr>
          <w:rFonts w:ascii="Comic Sans MS" w:hAnsi="Comic Sans MS" w:cs="Tahoma"/>
          <w:sz w:val="24"/>
          <w:szCs w:val="24"/>
          <w:u w:val="single"/>
        </w:rPr>
      </w:pPr>
    </w:p>
    <w:p w14:paraId="2002693C" w14:textId="77777777" w:rsidR="00293E7D" w:rsidRPr="00293E7D" w:rsidRDefault="00293E7D" w:rsidP="00293E7D">
      <w:pPr>
        <w:rPr>
          <w:rFonts w:ascii="Comic Sans MS" w:hAnsi="Comic Sans MS" w:cs="Tahoma"/>
          <w:sz w:val="24"/>
          <w:szCs w:val="24"/>
          <w:u w:val="single"/>
        </w:rPr>
      </w:pPr>
    </w:p>
    <w:p w14:paraId="178BF85E" w14:textId="77777777" w:rsidR="00712C7E" w:rsidRPr="00293E7D" w:rsidRDefault="00712C7E">
      <w:pPr>
        <w:spacing w:after="200" w:line="276" w:lineRule="auto"/>
        <w:rPr>
          <w:rFonts w:ascii="Comic Sans MS" w:hAnsi="Comic Sans MS"/>
          <w:sz w:val="24"/>
          <w:szCs w:val="24"/>
        </w:rPr>
      </w:pPr>
      <w:r w:rsidRPr="00293E7D">
        <w:rPr>
          <w:rFonts w:ascii="Comic Sans MS" w:hAnsi="Comic Sans MS"/>
          <w:sz w:val="24"/>
          <w:szCs w:val="24"/>
        </w:rPr>
        <w:br w:type="page"/>
      </w:r>
    </w:p>
    <w:p w14:paraId="6FC3F241" w14:textId="77777777" w:rsidR="00367C6E" w:rsidRPr="00320313" w:rsidRDefault="00367C6E" w:rsidP="00367C6E">
      <w:pPr>
        <w:rPr>
          <w:rFonts w:ascii="Comic Sans MS" w:hAnsi="Comic Sans MS"/>
          <w:sz w:val="24"/>
          <w:szCs w:val="24"/>
          <w:u w:val="single"/>
        </w:rPr>
      </w:pPr>
      <w:r w:rsidRPr="00320313">
        <w:rPr>
          <w:rFonts w:ascii="Comic Sans MS" w:hAnsi="Comic Sans MS"/>
          <w:sz w:val="24"/>
          <w:szCs w:val="24"/>
          <w:u w:val="single"/>
        </w:rPr>
        <w:lastRenderedPageBreak/>
        <w:t>Overview</w:t>
      </w:r>
    </w:p>
    <w:p w14:paraId="4B31AC16" w14:textId="77777777" w:rsidR="00367C6E" w:rsidRPr="00293E7D" w:rsidRDefault="00367C6E" w:rsidP="00367C6E">
      <w:pPr>
        <w:rPr>
          <w:rFonts w:ascii="Comic Sans MS" w:hAnsi="Comic Sans MS"/>
          <w:sz w:val="24"/>
          <w:szCs w:val="24"/>
        </w:rPr>
      </w:pPr>
    </w:p>
    <w:p w14:paraId="4BA3A73A" w14:textId="77777777" w:rsidR="00367C6E" w:rsidRPr="00293E7D" w:rsidRDefault="00367C6E" w:rsidP="00367C6E">
      <w:pPr>
        <w:rPr>
          <w:rFonts w:ascii="Comic Sans MS" w:hAnsi="Comic Sans MS"/>
          <w:sz w:val="24"/>
          <w:szCs w:val="24"/>
        </w:rPr>
      </w:pPr>
      <w:r w:rsidRPr="00293E7D">
        <w:rPr>
          <w:rFonts w:ascii="Comic Sans MS" w:hAnsi="Comic Sans MS"/>
          <w:sz w:val="24"/>
          <w:szCs w:val="24"/>
        </w:rPr>
        <w:t xml:space="preserve">This policy is designed to outline the circumstances in which the governing body of </w:t>
      </w:r>
      <w:r w:rsidR="00813D82" w:rsidRPr="00293E7D">
        <w:rPr>
          <w:rFonts w:ascii="Comic Sans MS" w:hAnsi="Comic Sans MS"/>
          <w:sz w:val="24"/>
          <w:szCs w:val="24"/>
        </w:rPr>
        <w:t>Eccleston C of E</w:t>
      </w:r>
      <w:r w:rsidR="00320313">
        <w:rPr>
          <w:rFonts w:ascii="Comic Sans MS" w:hAnsi="Comic Sans MS"/>
          <w:sz w:val="24"/>
          <w:szCs w:val="24"/>
        </w:rPr>
        <w:t xml:space="preserve"> </w:t>
      </w:r>
      <w:r w:rsidRPr="00293E7D">
        <w:rPr>
          <w:rFonts w:ascii="Comic Sans MS" w:hAnsi="Comic Sans MS"/>
          <w:sz w:val="24"/>
          <w:szCs w:val="24"/>
        </w:rPr>
        <w:t>Primary has the discretion to pay allowances from the school’s annual budget which they incur in</w:t>
      </w:r>
      <w:r w:rsidR="00320313">
        <w:rPr>
          <w:rFonts w:ascii="Comic Sans MS" w:hAnsi="Comic Sans MS"/>
          <w:sz w:val="24"/>
          <w:szCs w:val="24"/>
        </w:rPr>
        <w:t xml:space="preserve"> </w:t>
      </w:r>
      <w:r w:rsidRPr="00293E7D">
        <w:rPr>
          <w:rFonts w:ascii="Comic Sans MS" w:hAnsi="Comic Sans MS"/>
          <w:sz w:val="24"/>
          <w:szCs w:val="24"/>
        </w:rPr>
        <w:t>carrying out their duties.</w:t>
      </w:r>
    </w:p>
    <w:p w14:paraId="605330BD" w14:textId="77777777" w:rsidR="00367C6E" w:rsidRPr="00293E7D" w:rsidRDefault="00367C6E" w:rsidP="00367C6E">
      <w:pPr>
        <w:rPr>
          <w:rFonts w:ascii="Comic Sans MS" w:hAnsi="Comic Sans MS"/>
          <w:sz w:val="24"/>
          <w:szCs w:val="24"/>
        </w:rPr>
      </w:pPr>
    </w:p>
    <w:p w14:paraId="7281A63D" w14:textId="77777777" w:rsidR="00367C6E" w:rsidRPr="00320313" w:rsidRDefault="00367C6E" w:rsidP="00202C1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320313">
        <w:rPr>
          <w:rFonts w:ascii="Comic Sans MS" w:hAnsi="Comic Sans MS"/>
          <w:sz w:val="24"/>
          <w:szCs w:val="24"/>
        </w:rPr>
        <w:t>Governors may claim allowances in respect of actual expenditure incurred whilst attending</w:t>
      </w:r>
      <w:r w:rsidR="00320313" w:rsidRPr="00320313">
        <w:rPr>
          <w:rFonts w:ascii="Comic Sans MS" w:hAnsi="Comic Sans MS"/>
          <w:sz w:val="24"/>
          <w:szCs w:val="24"/>
        </w:rPr>
        <w:t xml:space="preserve"> </w:t>
      </w:r>
      <w:r w:rsidRPr="00320313">
        <w:rPr>
          <w:rFonts w:ascii="Comic Sans MS" w:hAnsi="Comic Sans MS"/>
          <w:sz w:val="24"/>
          <w:szCs w:val="24"/>
        </w:rPr>
        <w:t>meetings of the governing body and its committees, undertaking governor development</w:t>
      </w:r>
      <w:r w:rsidR="00320313" w:rsidRPr="00320313">
        <w:rPr>
          <w:rFonts w:ascii="Comic Sans MS" w:hAnsi="Comic Sans MS"/>
          <w:sz w:val="24"/>
          <w:szCs w:val="24"/>
        </w:rPr>
        <w:t xml:space="preserve"> </w:t>
      </w:r>
      <w:r w:rsidRPr="00320313">
        <w:rPr>
          <w:rFonts w:ascii="Comic Sans MS" w:hAnsi="Comic Sans MS"/>
          <w:sz w:val="24"/>
          <w:szCs w:val="24"/>
        </w:rPr>
        <w:t>and otherwise acting on behalf of the governing body:</w:t>
      </w:r>
    </w:p>
    <w:p w14:paraId="72D35B5B" w14:textId="77777777" w:rsidR="00367C6E" w:rsidRPr="00293E7D" w:rsidRDefault="00367C6E" w:rsidP="00367C6E">
      <w:pPr>
        <w:rPr>
          <w:rFonts w:ascii="Comic Sans MS" w:hAnsi="Comic Sans MS"/>
          <w:sz w:val="24"/>
          <w:szCs w:val="24"/>
        </w:rPr>
      </w:pPr>
    </w:p>
    <w:p w14:paraId="3164B329" w14:textId="77777777" w:rsidR="00367C6E" w:rsidRPr="00320313" w:rsidRDefault="00367C6E" w:rsidP="0032031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320313">
        <w:rPr>
          <w:rFonts w:ascii="Comic Sans MS" w:hAnsi="Comic Sans MS"/>
          <w:sz w:val="24"/>
          <w:szCs w:val="24"/>
        </w:rPr>
        <w:t>Governors may not claim for actual or potential loss of earnings or income, or claim an</w:t>
      </w:r>
    </w:p>
    <w:p w14:paraId="7F3A0488" w14:textId="77777777" w:rsidR="00367C6E" w:rsidRPr="00320313" w:rsidRDefault="00320313" w:rsidP="00320313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</w:t>
      </w:r>
      <w:r w:rsidR="00367C6E" w:rsidRPr="00320313">
        <w:rPr>
          <w:rFonts w:ascii="Comic Sans MS" w:hAnsi="Comic Sans MS"/>
          <w:sz w:val="24"/>
          <w:szCs w:val="24"/>
        </w:rPr>
        <w:t>ttendance allowance.</w:t>
      </w:r>
    </w:p>
    <w:p w14:paraId="6FCCD109" w14:textId="77777777" w:rsidR="00367C6E" w:rsidRPr="00293E7D" w:rsidRDefault="00367C6E" w:rsidP="00367C6E">
      <w:pPr>
        <w:rPr>
          <w:rFonts w:ascii="Comic Sans MS" w:hAnsi="Comic Sans MS"/>
          <w:sz w:val="24"/>
          <w:szCs w:val="24"/>
        </w:rPr>
      </w:pPr>
    </w:p>
    <w:p w14:paraId="1F7C3B63" w14:textId="77777777" w:rsidR="00367C6E" w:rsidRPr="00320313" w:rsidRDefault="00367C6E" w:rsidP="00841596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320313">
        <w:rPr>
          <w:rFonts w:ascii="Comic Sans MS" w:hAnsi="Comic Sans MS"/>
          <w:sz w:val="24"/>
          <w:szCs w:val="24"/>
        </w:rPr>
        <w:t>All governors and associate members are eligible to claim allowances in accordance with</w:t>
      </w:r>
      <w:r w:rsidR="00320313" w:rsidRPr="00320313">
        <w:rPr>
          <w:rFonts w:ascii="Comic Sans MS" w:hAnsi="Comic Sans MS"/>
          <w:sz w:val="24"/>
          <w:szCs w:val="24"/>
        </w:rPr>
        <w:t xml:space="preserve"> </w:t>
      </w:r>
      <w:r w:rsidRPr="00320313">
        <w:rPr>
          <w:rFonts w:ascii="Comic Sans MS" w:hAnsi="Comic Sans MS"/>
          <w:sz w:val="24"/>
          <w:szCs w:val="24"/>
        </w:rPr>
        <w:t>this scheme.</w:t>
      </w:r>
    </w:p>
    <w:p w14:paraId="7BFEF4D7" w14:textId="77777777" w:rsidR="00367C6E" w:rsidRPr="00293E7D" w:rsidRDefault="00367C6E" w:rsidP="00367C6E">
      <w:pPr>
        <w:rPr>
          <w:rFonts w:ascii="Comic Sans MS" w:hAnsi="Comic Sans MS"/>
          <w:sz w:val="24"/>
          <w:szCs w:val="24"/>
        </w:rPr>
      </w:pPr>
    </w:p>
    <w:p w14:paraId="7F03DEED" w14:textId="77777777" w:rsidR="00367C6E" w:rsidRPr="00320313" w:rsidRDefault="00367C6E" w:rsidP="00367C6E">
      <w:pPr>
        <w:rPr>
          <w:rFonts w:ascii="Comic Sans MS" w:hAnsi="Comic Sans MS"/>
          <w:sz w:val="24"/>
          <w:szCs w:val="24"/>
          <w:u w:val="single"/>
        </w:rPr>
      </w:pPr>
      <w:r w:rsidRPr="00320313">
        <w:rPr>
          <w:rFonts w:ascii="Comic Sans MS" w:hAnsi="Comic Sans MS"/>
          <w:sz w:val="24"/>
          <w:szCs w:val="24"/>
          <w:u w:val="single"/>
        </w:rPr>
        <w:t>Eligible Expenses</w:t>
      </w:r>
    </w:p>
    <w:p w14:paraId="528C2FFE" w14:textId="77777777" w:rsidR="00367C6E" w:rsidRPr="00293E7D" w:rsidRDefault="00367C6E" w:rsidP="00367C6E">
      <w:pPr>
        <w:rPr>
          <w:rFonts w:ascii="Comic Sans MS" w:hAnsi="Comic Sans MS"/>
          <w:sz w:val="24"/>
          <w:szCs w:val="24"/>
        </w:rPr>
      </w:pPr>
    </w:p>
    <w:p w14:paraId="671A13E3" w14:textId="77777777" w:rsidR="00367C6E" w:rsidRPr="00293E7D" w:rsidRDefault="00367C6E" w:rsidP="00367C6E">
      <w:pPr>
        <w:rPr>
          <w:rFonts w:ascii="Comic Sans MS" w:hAnsi="Comic Sans MS"/>
          <w:sz w:val="24"/>
          <w:szCs w:val="24"/>
        </w:rPr>
      </w:pPr>
      <w:r w:rsidRPr="00293E7D">
        <w:rPr>
          <w:rFonts w:ascii="Comic Sans MS" w:hAnsi="Comic Sans MS"/>
          <w:sz w:val="24"/>
          <w:szCs w:val="24"/>
        </w:rPr>
        <w:t>Categories of eligible expenditure are as follows:</w:t>
      </w:r>
    </w:p>
    <w:p w14:paraId="6E79EBE4" w14:textId="77777777" w:rsidR="00367C6E" w:rsidRPr="00293E7D" w:rsidRDefault="00367C6E" w:rsidP="00367C6E">
      <w:pPr>
        <w:rPr>
          <w:rFonts w:ascii="Comic Sans MS" w:hAnsi="Comic Sans MS"/>
          <w:sz w:val="24"/>
          <w:szCs w:val="24"/>
        </w:rPr>
      </w:pPr>
    </w:p>
    <w:p w14:paraId="565B7067" w14:textId="77777777" w:rsidR="00367C6E" w:rsidRPr="00293E7D" w:rsidRDefault="00367C6E" w:rsidP="00367C6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93E7D">
        <w:rPr>
          <w:rFonts w:ascii="Comic Sans MS" w:hAnsi="Comic Sans MS"/>
          <w:sz w:val="24"/>
          <w:szCs w:val="24"/>
        </w:rPr>
        <w:t>Travel</w:t>
      </w:r>
    </w:p>
    <w:p w14:paraId="0CF412E3" w14:textId="77777777" w:rsidR="00367C6E" w:rsidRPr="00293E7D" w:rsidRDefault="00367C6E" w:rsidP="00367C6E">
      <w:pPr>
        <w:ind w:left="360"/>
        <w:rPr>
          <w:rFonts w:ascii="Comic Sans MS" w:hAnsi="Comic Sans MS"/>
          <w:sz w:val="24"/>
          <w:szCs w:val="24"/>
        </w:rPr>
      </w:pPr>
      <w:r w:rsidRPr="00293E7D">
        <w:rPr>
          <w:rFonts w:ascii="Comic Sans MS" w:hAnsi="Comic Sans MS"/>
          <w:sz w:val="24"/>
          <w:szCs w:val="24"/>
        </w:rPr>
        <w:t>Travel expenses may be claimed where the distance between the governor's home and the</w:t>
      </w:r>
    </w:p>
    <w:p w14:paraId="0A853E6C" w14:textId="77777777" w:rsidR="00367C6E" w:rsidRPr="00293E7D" w:rsidRDefault="00367C6E" w:rsidP="00367C6E">
      <w:pPr>
        <w:ind w:left="360"/>
        <w:rPr>
          <w:rFonts w:ascii="Comic Sans MS" w:hAnsi="Comic Sans MS"/>
          <w:sz w:val="24"/>
          <w:szCs w:val="24"/>
        </w:rPr>
      </w:pPr>
      <w:r w:rsidRPr="00293E7D">
        <w:rPr>
          <w:rFonts w:ascii="Comic Sans MS" w:hAnsi="Comic Sans MS"/>
          <w:sz w:val="24"/>
          <w:szCs w:val="24"/>
        </w:rPr>
        <w:t>school is greater than 5 miles. The Headteacher and any governor who is employed at the</w:t>
      </w:r>
    </w:p>
    <w:p w14:paraId="34B8724D" w14:textId="77777777" w:rsidR="00367C6E" w:rsidRPr="00293E7D" w:rsidRDefault="00367C6E" w:rsidP="00367C6E">
      <w:pPr>
        <w:ind w:left="360"/>
        <w:rPr>
          <w:rFonts w:ascii="Comic Sans MS" w:hAnsi="Comic Sans MS"/>
          <w:sz w:val="24"/>
          <w:szCs w:val="24"/>
        </w:rPr>
      </w:pPr>
      <w:r w:rsidRPr="00293E7D">
        <w:rPr>
          <w:rFonts w:ascii="Comic Sans MS" w:hAnsi="Comic Sans MS"/>
          <w:sz w:val="24"/>
          <w:szCs w:val="24"/>
        </w:rPr>
        <w:t>school will not be eligible to claim unless an additional return journey has been made to</w:t>
      </w:r>
    </w:p>
    <w:p w14:paraId="2305CF3D" w14:textId="77777777" w:rsidR="00367C6E" w:rsidRDefault="00367C6E" w:rsidP="00367C6E">
      <w:pPr>
        <w:ind w:left="360"/>
        <w:rPr>
          <w:rFonts w:ascii="Comic Sans MS" w:hAnsi="Comic Sans MS"/>
          <w:sz w:val="24"/>
          <w:szCs w:val="24"/>
        </w:rPr>
      </w:pPr>
      <w:r w:rsidRPr="00293E7D">
        <w:rPr>
          <w:rFonts w:ascii="Comic Sans MS" w:hAnsi="Comic Sans MS"/>
          <w:sz w:val="24"/>
          <w:szCs w:val="24"/>
        </w:rPr>
        <w:t>attend.</w:t>
      </w:r>
    </w:p>
    <w:p w14:paraId="30EC13C7" w14:textId="77777777" w:rsidR="00320313" w:rsidRPr="00293E7D" w:rsidRDefault="00320313" w:rsidP="00367C6E">
      <w:pPr>
        <w:ind w:left="360"/>
        <w:rPr>
          <w:rFonts w:ascii="Comic Sans MS" w:hAnsi="Comic Sans MS"/>
          <w:sz w:val="24"/>
          <w:szCs w:val="24"/>
        </w:rPr>
      </w:pPr>
    </w:p>
    <w:p w14:paraId="6BBF911B" w14:textId="77777777" w:rsidR="00367C6E" w:rsidRPr="00293E7D" w:rsidRDefault="00367C6E" w:rsidP="00367C6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93E7D">
        <w:rPr>
          <w:rFonts w:ascii="Comic Sans MS" w:hAnsi="Comic Sans MS"/>
          <w:sz w:val="24"/>
          <w:szCs w:val="24"/>
        </w:rPr>
        <w:t>Care arrangements</w:t>
      </w:r>
    </w:p>
    <w:p w14:paraId="2F2EB484" w14:textId="77777777" w:rsidR="00367C6E" w:rsidRPr="00293E7D" w:rsidRDefault="00367C6E" w:rsidP="00367C6E">
      <w:pPr>
        <w:ind w:left="360"/>
        <w:rPr>
          <w:rFonts w:ascii="Comic Sans MS" w:hAnsi="Comic Sans MS"/>
          <w:sz w:val="24"/>
          <w:szCs w:val="24"/>
        </w:rPr>
      </w:pPr>
      <w:r w:rsidRPr="00293E7D">
        <w:rPr>
          <w:rFonts w:ascii="Comic Sans MS" w:hAnsi="Comic Sans MS"/>
          <w:sz w:val="24"/>
          <w:szCs w:val="24"/>
        </w:rPr>
        <w:t>Child care or baby sitting expenses, where these are not provided by a relative or</w:t>
      </w:r>
    </w:p>
    <w:p w14:paraId="2DD00199" w14:textId="77777777" w:rsidR="00367C6E" w:rsidRPr="00293E7D" w:rsidRDefault="00367C6E" w:rsidP="00367C6E">
      <w:pPr>
        <w:ind w:left="360"/>
        <w:rPr>
          <w:rFonts w:ascii="Comic Sans MS" w:hAnsi="Comic Sans MS"/>
          <w:sz w:val="24"/>
          <w:szCs w:val="24"/>
        </w:rPr>
      </w:pPr>
      <w:r w:rsidRPr="00293E7D">
        <w:rPr>
          <w:rFonts w:ascii="Comic Sans MS" w:hAnsi="Comic Sans MS"/>
          <w:sz w:val="24"/>
          <w:szCs w:val="24"/>
        </w:rPr>
        <w:t>partner. Care arrangements for an elderly or dependent relative, where these are not</w:t>
      </w:r>
    </w:p>
    <w:p w14:paraId="1FDA15AA" w14:textId="77777777" w:rsidR="00367C6E" w:rsidRDefault="00367C6E" w:rsidP="00367C6E">
      <w:pPr>
        <w:ind w:left="360"/>
        <w:rPr>
          <w:rFonts w:ascii="Comic Sans MS" w:hAnsi="Comic Sans MS"/>
          <w:sz w:val="24"/>
          <w:szCs w:val="24"/>
        </w:rPr>
      </w:pPr>
      <w:r w:rsidRPr="00293E7D">
        <w:rPr>
          <w:rFonts w:ascii="Comic Sans MS" w:hAnsi="Comic Sans MS"/>
          <w:sz w:val="24"/>
          <w:szCs w:val="24"/>
        </w:rPr>
        <w:t>provided by a relative or partner.</w:t>
      </w:r>
    </w:p>
    <w:p w14:paraId="0C7DCE63" w14:textId="77777777" w:rsidR="00320313" w:rsidRPr="00293E7D" w:rsidRDefault="00320313" w:rsidP="00367C6E">
      <w:pPr>
        <w:ind w:left="360"/>
        <w:rPr>
          <w:rFonts w:ascii="Comic Sans MS" w:hAnsi="Comic Sans MS"/>
          <w:sz w:val="24"/>
          <w:szCs w:val="24"/>
        </w:rPr>
      </w:pPr>
    </w:p>
    <w:p w14:paraId="51636536" w14:textId="77777777" w:rsidR="00367C6E" w:rsidRDefault="00367C6E" w:rsidP="00367C6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93E7D">
        <w:rPr>
          <w:rFonts w:ascii="Comic Sans MS" w:hAnsi="Comic Sans MS"/>
          <w:sz w:val="24"/>
          <w:szCs w:val="24"/>
        </w:rPr>
        <w:t>Telephone calls and postage</w:t>
      </w:r>
    </w:p>
    <w:p w14:paraId="6D2E99C3" w14:textId="77777777" w:rsidR="00320313" w:rsidRPr="00293E7D" w:rsidRDefault="00320313" w:rsidP="00320313">
      <w:pPr>
        <w:pStyle w:val="ListParagraph"/>
        <w:rPr>
          <w:rFonts w:ascii="Comic Sans MS" w:hAnsi="Comic Sans MS"/>
          <w:sz w:val="24"/>
          <w:szCs w:val="24"/>
        </w:rPr>
      </w:pPr>
    </w:p>
    <w:p w14:paraId="2FCDC32E" w14:textId="77777777" w:rsidR="00367C6E" w:rsidRPr="00293E7D" w:rsidRDefault="00367C6E" w:rsidP="00367C6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93E7D">
        <w:rPr>
          <w:rFonts w:ascii="Comic Sans MS" w:hAnsi="Comic Sans MS"/>
          <w:sz w:val="24"/>
          <w:szCs w:val="24"/>
        </w:rPr>
        <w:t>Subsistence</w:t>
      </w:r>
    </w:p>
    <w:p w14:paraId="49B95EDE" w14:textId="77777777" w:rsidR="0012607B" w:rsidRDefault="0012607B" w:rsidP="00367C6E">
      <w:pPr>
        <w:rPr>
          <w:rFonts w:ascii="Comic Sans MS" w:hAnsi="Comic Sans MS"/>
          <w:sz w:val="24"/>
          <w:szCs w:val="24"/>
          <w:u w:val="single"/>
        </w:rPr>
      </w:pPr>
    </w:p>
    <w:p w14:paraId="4AE2381B" w14:textId="77777777" w:rsidR="00367C6E" w:rsidRPr="00320313" w:rsidRDefault="00367C6E" w:rsidP="00367C6E">
      <w:pPr>
        <w:rPr>
          <w:rFonts w:ascii="Comic Sans MS" w:hAnsi="Comic Sans MS"/>
          <w:sz w:val="24"/>
          <w:szCs w:val="24"/>
          <w:u w:val="single"/>
        </w:rPr>
      </w:pPr>
      <w:r w:rsidRPr="00320313">
        <w:rPr>
          <w:rFonts w:ascii="Comic Sans MS" w:hAnsi="Comic Sans MS"/>
          <w:sz w:val="24"/>
          <w:szCs w:val="24"/>
          <w:u w:val="single"/>
        </w:rPr>
        <w:t>Allowance Rates</w:t>
      </w:r>
    </w:p>
    <w:p w14:paraId="638F4031" w14:textId="77777777" w:rsidR="00367C6E" w:rsidRPr="00293E7D" w:rsidRDefault="00367C6E" w:rsidP="00367C6E">
      <w:pPr>
        <w:rPr>
          <w:rFonts w:ascii="Comic Sans MS" w:hAnsi="Comic Sans MS"/>
          <w:sz w:val="24"/>
          <w:szCs w:val="24"/>
        </w:rPr>
      </w:pPr>
    </w:p>
    <w:p w14:paraId="099E9695" w14:textId="77777777" w:rsidR="00367C6E" w:rsidRDefault="00367C6E" w:rsidP="00367C6E">
      <w:pPr>
        <w:rPr>
          <w:rFonts w:ascii="Comic Sans MS" w:hAnsi="Comic Sans MS"/>
          <w:sz w:val="24"/>
          <w:szCs w:val="24"/>
        </w:rPr>
      </w:pPr>
      <w:r w:rsidRPr="00293E7D">
        <w:rPr>
          <w:rFonts w:ascii="Comic Sans MS" w:hAnsi="Comic Sans MS"/>
          <w:sz w:val="24"/>
          <w:szCs w:val="24"/>
        </w:rPr>
        <w:t>Rates at which allowances are payable are as follows:</w:t>
      </w:r>
    </w:p>
    <w:p w14:paraId="2403927F" w14:textId="77777777" w:rsidR="00320313" w:rsidRPr="00293E7D" w:rsidRDefault="00320313" w:rsidP="00367C6E">
      <w:pPr>
        <w:rPr>
          <w:rFonts w:ascii="Comic Sans MS" w:hAnsi="Comic Sans MS"/>
          <w:sz w:val="24"/>
          <w:szCs w:val="24"/>
        </w:rPr>
      </w:pPr>
    </w:p>
    <w:p w14:paraId="3817C6BD" w14:textId="77777777" w:rsidR="00367C6E" w:rsidRPr="00293E7D" w:rsidRDefault="00367C6E" w:rsidP="00367C6E">
      <w:pPr>
        <w:rPr>
          <w:rFonts w:ascii="Comic Sans MS" w:hAnsi="Comic Sans MS"/>
          <w:sz w:val="24"/>
          <w:szCs w:val="24"/>
        </w:rPr>
      </w:pPr>
      <w:r w:rsidRPr="00293E7D">
        <w:rPr>
          <w:rFonts w:ascii="Comic Sans MS" w:hAnsi="Comic Sans MS"/>
          <w:sz w:val="24"/>
          <w:szCs w:val="24"/>
        </w:rPr>
        <w:t xml:space="preserve">Travel Rates </w:t>
      </w:r>
    </w:p>
    <w:p w14:paraId="033007C5" w14:textId="77777777" w:rsidR="00367C6E" w:rsidRPr="00293E7D" w:rsidRDefault="00367C6E" w:rsidP="00367C6E">
      <w:pPr>
        <w:ind w:left="720"/>
        <w:rPr>
          <w:rFonts w:ascii="Comic Sans MS" w:hAnsi="Comic Sans MS"/>
          <w:sz w:val="24"/>
          <w:szCs w:val="24"/>
        </w:rPr>
      </w:pPr>
      <w:r w:rsidRPr="00293E7D">
        <w:rPr>
          <w:rFonts w:ascii="Comic Sans MS" w:hAnsi="Comic Sans MS"/>
          <w:sz w:val="24"/>
          <w:szCs w:val="24"/>
        </w:rPr>
        <w:t>In accordance with HMRC mileage allowance, which is 45p per mile for</w:t>
      </w:r>
    </w:p>
    <w:p w14:paraId="64A6D280" w14:textId="77777777" w:rsidR="00367C6E" w:rsidRPr="00293E7D" w:rsidRDefault="00367C6E" w:rsidP="00367C6E">
      <w:pPr>
        <w:ind w:left="720"/>
        <w:rPr>
          <w:rFonts w:ascii="Comic Sans MS" w:hAnsi="Comic Sans MS"/>
          <w:sz w:val="24"/>
          <w:szCs w:val="24"/>
        </w:rPr>
      </w:pPr>
      <w:r w:rsidRPr="00293E7D">
        <w:rPr>
          <w:rFonts w:ascii="Comic Sans MS" w:hAnsi="Comic Sans MS"/>
          <w:sz w:val="24"/>
          <w:szCs w:val="24"/>
        </w:rPr>
        <w:t>cars and vans and 24p mile for motorcycles.</w:t>
      </w:r>
    </w:p>
    <w:p w14:paraId="6EE672B5" w14:textId="77777777" w:rsidR="00367C6E" w:rsidRPr="00293E7D" w:rsidRDefault="00367C6E" w:rsidP="00367C6E">
      <w:pPr>
        <w:ind w:left="720"/>
        <w:rPr>
          <w:rFonts w:ascii="Comic Sans MS" w:hAnsi="Comic Sans MS"/>
          <w:sz w:val="24"/>
          <w:szCs w:val="24"/>
        </w:rPr>
      </w:pPr>
      <w:r w:rsidRPr="00293E7D">
        <w:rPr>
          <w:rFonts w:ascii="Comic Sans MS" w:hAnsi="Comic Sans MS"/>
          <w:sz w:val="24"/>
          <w:szCs w:val="24"/>
        </w:rPr>
        <w:t>For public transport, actual costs incurred. For travel by taxi the</w:t>
      </w:r>
    </w:p>
    <w:p w14:paraId="19CB846A" w14:textId="77777777" w:rsidR="00367C6E" w:rsidRPr="00293E7D" w:rsidRDefault="00367C6E" w:rsidP="00367C6E">
      <w:pPr>
        <w:ind w:left="720"/>
        <w:rPr>
          <w:rFonts w:ascii="Comic Sans MS" w:hAnsi="Comic Sans MS"/>
          <w:sz w:val="24"/>
          <w:szCs w:val="24"/>
        </w:rPr>
      </w:pPr>
      <w:r w:rsidRPr="00293E7D">
        <w:rPr>
          <w:rFonts w:ascii="Comic Sans MS" w:hAnsi="Comic Sans MS"/>
          <w:sz w:val="24"/>
          <w:szCs w:val="24"/>
        </w:rPr>
        <w:lastRenderedPageBreak/>
        <w:t>cost must not exceed [£15] per journey.</w:t>
      </w:r>
    </w:p>
    <w:p w14:paraId="2FA39752" w14:textId="77777777" w:rsidR="00367C6E" w:rsidRPr="00293E7D" w:rsidRDefault="00367C6E" w:rsidP="00367C6E">
      <w:pPr>
        <w:rPr>
          <w:rFonts w:ascii="Comic Sans MS" w:hAnsi="Comic Sans MS"/>
          <w:sz w:val="24"/>
          <w:szCs w:val="24"/>
        </w:rPr>
      </w:pPr>
    </w:p>
    <w:p w14:paraId="31F10333" w14:textId="77777777" w:rsidR="00367C6E" w:rsidRPr="00293E7D" w:rsidRDefault="00367C6E" w:rsidP="00367C6E">
      <w:pPr>
        <w:rPr>
          <w:rFonts w:ascii="Comic Sans MS" w:hAnsi="Comic Sans MS"/>
          <w:sz w:val="24"/>
          <w:szCs w:val="24"/>
        </w:rPr>
      </w:pPr>
      <w:r w:rsidRPr="00293E7D">
        <w:rPr>
          <w:rFonts w:ascii="Comic Sans MS" w:hAnsi="Comic Sans MS"/>
          <w:sz w:val="24"/>
          <w:szCs w:val="24"/>
        </w:rPr>
        <w:t>Care Arrangements Actual costs incurred, up to a maximum of [£15] per hour</w:t>
      </w:r>
    </w:p>
    <w:p w14:paraId="06149046" w14:textId="77777777" w:rsidR="00367C6E" w:rsidRPr="00293E7D" w:rsidRDefault="00367C6E" w:rsidP="00367C6E">
      <w:pPr>
        <w:rPr>
          <w:rFonts w:ascii="Comic Sans MS" w:hAnsi="Comic Sans MS"/>
          <w:sz w:val="24"/>
          <w:szCs w:val="24"/>
        </w:rPr>
      </w:pPr>
    </w:p>
    <w:p w14:paraId="5DEF919D" w14:textId="77777777" w:rsidR="00367C6E" w:rsidRPr="00293E7D" w:rsidRDefault="00367C6E" w:rsidP="00367C6E">
      <w:pPr>
        <w:rPr>
          <w:rFonts w:ascii="Comic Sans MS" w:hAnsi="Comic Sans MS"/>
          <w:sz w:val="24"/>
          <w:szCs w:val="24"/>
        </w:rPr>
      </w:pPr>
      <w:r w:rsidRPr="00293E7D">
        <w:rPr>
          <w:rFonts w:ascii="Comic Sans MS" w:hAnsi="Comic Sans MS"/>
          <w:sz w:val="24"/>
          <w:szCs w:val="24"/>
        </w:rPr>
        <w:t>Telephone Calls and Postage Actual costs incurred.</w:t>
      </w:r>
    </w:p>
    <w:p w14:paraId="4AB2191D" w14:textId="77777777" w:rsidR="00367C6E" w:rsidRPr="00293E7D" w:rsidRDefault="00367C6E" w:rsidP="00367C6E">
      <w:pPr>
        <w:rPr>
          <w:rFonts w:ascii="Comic Sans MS" w:hAnsi="Comic Sans MS"/>
          <w:sz w:val="24"/>
          <w:szCs w:val="24"/>
        </w:rPr>
      </w:pPr>
    </w:p>
    <w:p w14:paraId="2D7A48A6" w14:textId="77777777" w:rsidR="00367C6E" w:rsidRPr="00293E7D" w:rsidRDefault="00367C6E" w:rsidP="00367C6E">
      <w:pPr>
        <w:rPr>
          <w:rFonts w:ascii="Comic Sans MS" w:hAnsi="Comic Sans MS"/>
          <w:sz w:val="24"/>
          <w:szCs w:val="24"/>
        </w:rPr>
      </w:pPr>
      <w:r w:rsidRPr="00293E7D">
        <w:rPr>
          <w:rFonts w:ascii="Comic Sans MS" w:hAnsi="Comic Sans MS"/>
          <w:sz w:val="24"/>
          <w:szCs w:val="24"/>
        </w:rPr>
        <w:t xml:space="preserve">Subsistence </w:t>
      </w:r>
    </w:p>
    <w:p w14:paraId="4741DD59" w14:textId="77777777" w:rsidR="00367C6E" w:rsidRPr="00293E7D" w:rsidRDefault="00367C6E" w:rsidP="00367C6E">
      <w:pPr>
        <w:ind w:left="720"/>
        <w:rPr>
          <w:rFonts w:ascii="Comic Sans MS" w:hAnsi="Comic Sans MS"/>
          <w:sz w:val="24"/>
          <w:szCs w:val="24"/>
        </w:rPr>
      </w:pPr>
      <w:r w:rsidRPr="00293E7D">
        <w:rPr>
          <w:rFonts w:ascii="Comic Sans MS" w:hAnsi="Comic Sans MS"/>
          <w:sz w:val="24"/>
          <w:szCs w:val="24"/>
        </w:rPr>
        <w:t>If additional expenses are incurred because work as a governor requires</w:t>
      </w:r>
    </w:p>
    <w:p w14:paraId="44D57F64" w14:textId="77777777" w:rsidR="00367C6E" w:rsidRPr="00293E7D" w:rsidRDefault="00367C6E" w:rsidP="00367C6E">
      <w:pPr>
        <w:ind w:left="720"/>
        <w:rPr>
          <w:rFonts w:ascii="Comic Sans MS" w:hAnsi="Comic Sans MS"/>
          <w:sz w:val="24"/>
          <w:szCs w:val="24"/>
        </w:rPr>
      </w:pPr>
      <w:r w:rsidRPr="00293E7D">
        <w:rPr>
          <w:rFonts w:ascii="Comic Sans MS" w:hAnsi="Comic Sans MS"/>
          <w:sz w:val="24"/>
          <w:szCs w:val="24"/>
        </w:rPr>
        <w:t>taking meals (i.e. breakfast, lunch or dinner) away from your school area,</w:t>
      </w:r>
    </w:p>
    <w:p w14:paraId="4D84F3EC" w14:textId="77777777" w:rsidR="00367C6E" w:rsidRPr="00293E7D" w:rsidRDefault="00367C6E" w:rsidP="00367C6E">
      <w:pPr>
        <w:ind w:left="720"/>
        <w:rPr>
          <w:rFonts w:ascii="Comic Sans MS" w:hAnsi="Comic Sans MS"/>
          <w:sz w:val="24"/>
          <w:szCs w:val="24"/>
        </w:rPr>
      </w:pPr>
      <w:r w:rsidRPr="00293E7D">
        <w:rPr>
          <w:rFonts w:ascii="Comic Sans MS" w:hAnsi="Comic Sans MS"/>
          <w:sz w:val="24"/>
          <w:szCs w:val="24"/>
        </w:rPr>
        <w:t>reimbursement will be made for the food/drink items bought on the day</w:t>
      </w:r>
    </w:p>
    <w:p w14:paraId="008E815A" w14:textId="77777777" w:rsidR="00367C6E" w:rsidRPr="00293E7D" w:rsidRDefault="00367C6E" w:rsidP="00367C6E">
      <w:pPr>
        <w:ind w:left="720"/>
        <w:rPr>
          <w:rFonts w:ascii="Comic Sans MS" w:hAnsi="Comic Sans MS"/>
          <w:sz w:val="24"/>
          <w:szCs w:val="24"/>
        </w:rPr>
      </w:pPr>
      <w:r w:rsidRPr="00293E7D">
        <w:rPr>
          <w:rFonts w:ascii="Comic Sans MS" w:hAnsi="Comic Sans MS"/>
          <w:sz w:val="24"/>
          <w:szCs w:val="24"/>
        </w:rPr>
        <w:t>claimed.</w:t>
      </w:r>
    </w:p>
    <w:p w14:paraId="7604FA49" w14:textId="77777777" w:rsidR="00367C6E" w:rsidRPr="00293E7D" w:rsidRDefault="00367C6E" w:rsidP="00367C6E">
      <w:pPr>
        <w:rPr>
          <w:rFonts w:ascii="Comic Sans MS" w:hAnsi="Comic Sans MS"/>
          <w:sz w:val="24"/>
          <w:szCs w:val="24"/>
        </w:rPr>
      </w:pPr>
    </w:p>
    <w:p w14:paraId="3802C340" w14:textId="77777777" w:rsidR="00367C6E" w:rsidRPr="00320313" w:rsidRDefault="00367C6E" w:rsidP="00367C6E">
      <w:pPr>
        <w:rPr>
          <w:rFonts w:ascii="Comic Sans MS" w:hAnsi="Comic Sans MS"/>
          <w:sz w:val="24"/>
          <w:szCs w:val="24"/>
          <w:u w:val="single"/>
        </w:rPr>
      </w:pPr>
      <w:r w:rsidRPr="00320313">
        <w:rPr>
          <w:rFonts w:ascii="Comic Sans MS" w:hAnsi="Comic Sans MS"/>
          <w:sz w:val="24"/>
          <w:szCs w:val="24"/>
          <w:u w:val="single"/>
        </w:rPr>
        <w:t>Criteria for Claims</w:t>
      </w:r>
    </w:p>
    <w:p w14:paraId="5D092F83" w14:textId="77777777" w:rsidR="00367C6E" w:rsidRPr="00320313" w:rsidRDefault="00367C6E" w:rsidP="00367C6E">
      <w:pPr>
        <w:rPr>
          <w:rFonts w:ascii="Comic Sans MS" w:hAnsi="Comic Sans MS"/>
          <w:sz w:val="24"/>
          <w:szCs w:val="24"/>
        </w:rPr>
      </w:pPr>
    </w:p>
    <w:p w14:paraId="44709672" w14:textId="77777777" w:rsidR="00367C6E" w:rsidRPr="00320313" w:rsidRDefault="00367C6E" w:rsidP="00367C6E">
      <w:pPr>
        <w:rPr>
          <w:rFonts w:ascii="Comic Sans MS" w:hAnsi="Comic Sans MS"/>
          <w:sz w:val="24"/>
          <w:szCs w:val="24"/>
        </w:rPr>
      </w:pPr>
      <w:r w:rsidRPr="00320313">
        <w:rPr>
          <w:rFonts w:ascii="Comic Sans MS" w:hAnsi="Comic Sans MS"/>
          <w:sz w:val="24"/>
          <w:szCs w:val="24"/>
        </w:rPr>
        <w:t>All claims must be submitted to the Head Teacher and Chair of Finance Committee within</w:t>
      </w:r>
    </w:p>
    <w:p w14:paraId="2E4875CC" w14:textId="77777777" w:rsidR="00367C6E" w:rsidRPr="00293E7D" w:rsidRDefault="00367C6E" w:rsidP="00367C6E">
      <w:pPr>
        <w:rPr>
          <w:rFonts w:ascii="Comic Sans MS" w:hAnsi="Comic Sans MS"/>
          <w:sz w:val="24"/>
          <w:szCs w:val="24"/>
        </w:rPr>
      </w:pPr>
      <w:r w:rsidRPr="00320313">
        <w:rPr>
          <w:rFonts w:ascii="Comic Sans MS" w:hAnsi="Comic Sans MS"/>
          <w:sz w:val="24"/>
          <w:szCs w:val="24"/>
        </w:rPr>
        <w:t>one month of the expenditure being incurred.</w:t>
      </w:r>
    </w:p>
    <w:p w14:paraId="2CDBD98B" w14:textId="77777777" w:rsidR="00367C6E" w:rsidRPr="00293E7D" w:rsidRDefault="00367C6E" w:rsidP="00367C6E">
      <w:pPr>
        <w:rPr>
          <w:rFonts w:ascii="Comic Sans MS" w:hAnsi="Comic Sans MS"/>
          <w:sz w:val="24"/>
          <w:szCs w:val="24"/>
        </w:rPr>
      </w:pPr>
    </w:p>
    <w:p w14:paraId="09357973" w14:textId="77777777" w:rsidR="00367C6E" w:rsidRPr="00293E7D" w:rsidRDefault="00367C6E" w:rsidP="00367C6E">
      <w:pPr>
        <w:rPr>
          <w:rFonts w:ascii="Comic Sans MS" w:hAnsi="Comic Sans MS"/>
          <w:sz w:val="24"/>
          <w:szCs w:val="24"/>
        </w:rPr>
      </w:pPr>
      <w:r w:rsidRPr="00293E7D">
        <w:rPr>
          <w:rFonts w:ascii="Comic Sans MS" w:hAnsi="Comic Sans MS"/>
          <w:sz w:val="24"/>
          <w:szCs w:val="24"/>
        </w:rPr>
        <w:t>Receipts must be supplied to support claims for reimbursement, e.g. bus ticket, phone bill,</w:t>
      </w:r>
    </w:p>
    <w:p w14:paraId="6380DCFC" w14:textId="77777777" w:rsidR="00367C6E" w:rsidRPr="00293E7D" w:rsidRDefault="00367C6E" w:rsidP="00367C6E">
      <w:pPr>
        <w:rPr>
          <w:rFonts w:ascii="Comic Sans MS" w:hAnsi="Comic Sans MS"/>
          <w:sz w:val="24"/>
          <w:szCs w:val="24"/>
        </w:rPr>
      </w:pPr>
      <w:r w:rsidRPr="00293E7D">
        <w:rPr>
          <w:rFonts w:ascii="Comic Sans MS" w:hAnsi="Comic Sans MS"/>
          <w:sz w:val="24"/>
          <w:szCs w:val="24"/>
        </w:rPr>
        <w:t>taxi receipt, till receipt.</w:t>
      </w:r>
    </w:p>
    <w:p w14:paraId="61AA8FD4" w14:textId="77777777" w:rsidR="00367C6E" w:rsidRPr="00293E7D" w:rsidRDefault="00367C6E" w:rsidP="00367C6E">
      <w:pPr>
        <w:rPr>
          <w:rFonts w:ascii="Comic Sans MS" w:hAnsi="Comic Sans MS"/>
          <w:sz w:val="24"/>
          <w:szCs w:val="24"/>
        </w:rPr>
      </w:pPr>
    </w:p>
    <w:p w14:paraId="675CA183" w14:textId="77777777" w:rsidR="00367C6E" w:rsidRPr="00293E7D" w:rsidRDefault="00367C6E" w:rsidP="00367C6E">
      <w:pPr>
        <w:rPr>
          <w:rFonts w:ascii="Comic Sans MS" w:hAnsi="Comic Sans MS"/>
          <w:sz w:val="24"/>
          <w:szCs w:val="24"/>
        </w:rPr>
      </w:pPr>
      <w:r w:rsidRPr="00293E7D">
        <w:rPr>
          <w:rFonts w:ascii="Comic Sans MS" w:hAnsi="Comic Sans MS"/>
          <w:sz w:val="24"/>
          <w:szCs w:val="24"/>
        </w:rPr>
        <w:t>In the case of telephone calls, an itemised phone bill should be provided, identifying the</w:t>
      </w:r>
    </w:p>
    <w:p w14:paraId="67AD1533" w14:textId="77777777" w:rsidR="00367C6E" w:rsidRPr="00293E7D" w:rsidRDefault="00367C6E" w:rsidP="00367C6E">
      <w:pPr>
        <w:rPr>
          <w:rFonts w:ascii="Comic Sans MS" w:hAnsi="Comic Sans MS"/>
          <w:sz w:val="24"/>
          <w:szCs w:val="24"/>
        </w:rPr>
      </w:pPr>
      <w:r w:rsidRPr="00293E7D">
        <w:rPr>
          <w:rFonts w:ascii="Comic Sans MS" w:hAnsi="Comic Sans MS"/>
          <w:sz w:val="24"/>
          <w:szCs w:val="24"/>
        </w:rPr>
        <w:t>relevant calls.</w:t>
      </w:r>
    </w:p>
    <w:p w14:paraId="761333F8" w14:textId="77777777" w:rsidR="00367C6E" w:rsidRPr="00293E7D" w:rsidRDefault="00367C6E" w:rsidP="00367C6E">
      <w:pPr>
        <w:rPr>
          <w:rFonts w:ascii="Comic Sans MS" w:hAnsi="Comic Sans MS"/>
          <w:sz w:val="24"/>
          <w:szCs w:val="24"/>
        </w:rPr>
      </w:pPr>
    </w:p>
    <w:p w14:paraId="59BDA741" w14:textId="77777777" w:rsidR="00367C6E" w:rsidRPr="00293E7D" w:rsidRDefault="00367C6E" w:rsidP="00367C6E">
      <w:pPr>
        <w:rPr>
          <w:rFonts w:ascii="Comic Sans MS" w:hAnsi="Comic Sans MS"/>
          <w:sz w:val="24"/>
          <w:szCs w:val="24"/>
        </w:rPr>
      </w:pPr>
      <w:r w:rsidRPr="00293E7D">
        <w:rPr>
          <w:rFonts w:ascii="Comic Sans MS" w:hAnsi="Comic Sans MS"/>
          <w:sz w:val="24"/>
          <w:szCs w:val="24"/>
        </w:rPr>
        <w:t>9. Governors wishing to make claims under these arrangements, once prior approval has been</w:t>
      </w:r>
    </w:p>
    <w:p w14:paraId="5BC653AF" w14:textId="77777777" w:rsidR="00367C6E" w:rsidRPr="00293E7D" w:rsidRDefault="00367C6E" w:rsidP="00367C6E">
      <w:pPr>
        <w:rPr>
          <w:rFonts w:ascii="Comic Sans MS" w:hAnsi="Comic Sans MS"/>
          <w:sz w:val="24"/>
          <w:szCs w:val="24"/>
        </w:rPr>
      </w:pPr>
      <w:r w:rsidRPr="00293E7D">
        <w:rPr>
          <w:rFonts w:ascii="Comic Sans MS" w:hAnsi="Comic Sans MS"/>
          <w:sz w:val="24"/>
          <w:szCs w:val="24"/>
        </w:rPr>
        <w:t>sought, should complete a claims form obtainable from the School Office.</w:t>
      </w:r>
    </w:p>
    <w:p w14:paraId="62855011" w14:textId="77777777" w:rsidR="00367C6E" w:rsidRPr="00293E7D" w:rsidRDefault="00367C6E" w:rsidP="00367C6E">
      <w:pPr>
        <w:rPr>
          <w:rFonts w:ascii="Comic Sans MS" w:hAnsi="Comic Sans MS"/>
          <w:sz w:val="24"/>
          <w:szCs w:val="24"/>
        </w:rPr>
      </w:pPr>
    </w:p>
    <w:p w14:paraId="2F5D80CE" w14:textId="77777777" w:rsidR="00367C6E" w:rsidRPr="00293E7D" w:rsidRDefault="00367C6E" w:rsidP="00367C6E">
      <w:pPr>
        <w:rPr>
          <w:rFonts w:ascii="Comic Sans MS" w:hAnsi="Comic Sans MS"/>
          <w:sz w:val="24"/>
          <w:szCs w:val="24"/>
        </w:rPr>
      </w:pPr>
      <w:r w:rsidRPr="00293E7D">
        <w:rPr>
          <w:rFonts w:ascii="Comic Sans MS" w:hAnsi="Comic Sans MS"/>
          <w:sz w:val="24"/>
          <w:szCs w:val="24"/>
        </w:rPr>
        <w:t>10. Claims will be subject to independent audit and may be investigated by the Chair of</w:t>
      </w:r>
    </w:p>
    <w:p w14:paraId="31233681" w14:textId="77777777" w:rsidR="00367C6E" w:rsidRPr="00293E7D" w:rsidRDefault="00367C6E" w:rsidP="00367C6E">
      <w:pPr>
        <w:rPr>
          <w:rFonts w:ascii="Comic Sans MS" w:hAnsi="Comic Sans MS"/>
          <w:sz w:val="24"/>
          <w:szCs w:val="24"/>
        </w:rPr>
      </w:pPr>
      <w:r w:rsidRPr="00293E7D">
        <w:rPr>
          <w:rFonts w:ascii="Comic Sans MS" w:hAnsi="Comic Sans MS"/>
          <w:sz w:val="24"/>
          <w:szCs w:val="24"/>
        </w:rPr>
        <w:t>Governors (or Chair of Finance in respect of the Chair of Governors) if they appear</w:t>
      </w:r>
    </w:p>
    <w:p w14:paraId="2EEEBA45" w14:textId="77777777" w:rsidR="00367C6E" w:rsidRPr="00293E7D" w:rsidRDefault="00367C6E" w:rsidP="00367C6E">
      <w:pPr>
        <w:rPr>
          <w:rFonts w:ascii="Comic Sans MS" w:hAnsi="Comic Sans MS"/>
          <w:sz w:val="24"/>
          <w:szCs w:val="24"/>
        </w:rPr>
      </w:pPr>
      <w:r w:rsidRPr="00293E7D">
        <w:rPr>
          <w:rFonts w:ascii="Comic Sans MS" w:hAnsi="Comic Sans MS"/>
          <w:sz w:val="24"/>
          <w:szCs w:val="24"/>
        </w:rPr>
        <w:t>excessive or inconsistent.</w:t>
      </w:r>
    </w:p>
    <w:p w14:paraId="176CC6E1" w14:textId="77777777" w:rsidR="00665F07" w:rsidRPr="00293E7D" w:rsidRDefault="003B3DD6">
      <w:pPr>
        <w:rPr>
          <w:rFonts w:ascii="Comic Sans MS" w:hAnsi="Comic Sans MS"/>
          <w:sz w:val="24"/>
          <w:szCs w:val="24"/>
        </w:rPr>
      </w:pPr>
    </w:p>
    <w:sectPr w:rsidR="00665F07" w:rsidRPr="00293E7D" w:rsidSect="0012607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93100" w14:textId="77777777" w:rsidR="003B3DD6" w:rsidRDefault="003B3DD6" w:rsidP="0012607B">
      <w:r>
        <w:separator/>
      </w:r>
    </w:p>
  </w:endnote>
  <w:endnote w:type="continuationSeparator" w:id="0">
    <w:p w14:paraId="691501BC" w14:textId="77777777" w:rsidR="003B3DD6" w:rsidRDefault="003B3DD6" w:rsidP="0012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155144"/>
      <w:docPartObj>
        <w:docPartGallery w:val="Page Numbers (Bottom of Page)"/>
        <w:docPartUnique/>
      </w:docPartObj>
    </w:sdtPr>
    <w:sdtEndPr>
      <w:rPr>
        <w:rFonts w:ascii="Comic Sans MS" w:hAnsi="Comic Sans MS"/>
        <w:noProof/>
      </w:rPr>
    </w:sdtEndPr>
    <w:sdtContent>
      <w:p w14:paraId="727312BF" w14:textId="77777777" w:rsidR="0012607B" w:rsidRDefault="0012607B" w:rsidP="0012607B">
        <w:pPr>
          <w:pStyle w:val="Footer"/>
        </w:pPr>
      </w:p>
      <w:p w14:paraId="76C88737" w14:textId="24FDFAC7" w:rsidR="0012607B" w:rsidRPr="0012607B" w:rsidRDefault="0012607B" w:rsidP="0012607B">
        <w:pPr>
          <w:pStyle w:val="Footer"/>
          <w:rPr>
            <w:rFonts w:ascii="Comic Sans MS" w:hAnsi="Comic Sans MS"/>
          </w:rPr>
        </w:pPr>
        <w:r w:rsidRPr="0012607B">
          <w:rPr>
            <w:rFonts w:ascii="Comic Sans MS" w:hAnsi="Comic Sans MS"/>
          </w:rPr>
          <w:t xml:space="preserve">Governor Allowances Policy </w:t>
        </w:r>
        <w:r>
          <w:rPr>
            <w:rFonts w:ascii="Comic Sans MS" w:hAnsi="Comic Sans MS"/>
          </w:rPr>
          <w:tab/>
        </w:r>
        <w:r>
          <w:rPr>
            <w:rFonts w:ascii="Comic Sans MS" w:hAnsi="Comic Sans MS"/>
          </w:rPr>
          <w:tab/>
        </w:r>
        <w:r>
          <w:rPr>
            <w:rFonts w:ascii="Comic Sans MS" w:hAnsi="Comic Sans MS"/>
          </w:rPr>
          <w:tab/>
        </w:r>
        <w:r>
          <w:rPr>
            <w:rFonts w:ascii="Comic Sans MS" w:hAnsi="Comic Sans MS"/>
          </w:rPr>
          <w:tab/>
        </w:r>
        <w:r w:rsidRPr="0012607B">
          <w:rPr>
            <w:rFonts w:ascii="Comic Sans MS" w:hAnsi="Comic Sans MS"/>
          </w:rPr>
          <w:fldChar w:fldCharType="begin"/>
        </w:r>
        <w:r w:rsidRPr="0012607B">
          <w:rPr>
            <w:rFonts w:ascii="Comic Sans MS" w:hAnsi="Comic Sans MS"/>
          </w:rPr>
          <w:instrText xml:space="preserve"> PAGE   \* MERGEFORMAT </w:instrText>
        </w:r>
        <w:r w:rsidRPr="0012607B">
          <w:rPr>
            <w:rFonts w:ascii="Comic Sans MS" w:hAnsi="Comic Sans MS"/>
          </w:rPr>
          <w:fldChar w:fldCharType="separate"/>
        </w:r>
        <w:r w:rsidR="00390B29">
          <w:rPr>
            <w:rFonts w:ascii="Comic Sans MS" w:hAnsi="Comic Sans MS"/>
            <w:noProof/>
          </w:rPr>
          <w:t>3</w:t>
        </w:r>
        <w:r w:rsidRPr="0012607B">
          <w:rPr>
            <w:rFonts w:ascii="Comic Sans MS" w:hAnsi="Comic Sans MS"/>
            <w:noProof/>
          </w:rPr>
          <w:fldChar w:fldCharType="end"/>
        </w:r>
      </w:p>
    </w:sdtContent>
  </w:sdt>
  <w:p w14:paraId="56C6FB40" w14:textId="77777777" w:rsidR="0012607B" w:rsidRDefault="00126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760DE" w14:textId="77777777" w:rsidR="003B3DD6" w:rsidRDefault="003B3DD6" w:rsidP="0012607B">
      <w:r>
        <w:separator/>
      </w:r>
    </w:p>
  </w:footnote>
  <w:footnote w:type="continuationSeparator" w:id="0">
    <w:p w14:paraId="4F442D26" w14:textId="77777777" w:rsidR="003B3DD6" w:rsidRDefault="003B3DD6" w:rsidP="00126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7BC2"/>
    <w:multiLevelType w:val="hybridMultilevel"/>
    <w:tmpl w:val="C8F03B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B2963"/>
    <w:multiLevelType w:val="hybridMultilevel"/>
    <w:tmpl w:val="AB7639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4108E"/>
    <w:multiLevelType w:val="hybridMultilevel"/>
    <w:tmpl w:val="F52C2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6E"/>
    <w:rsid w:val="0012607B"/>
    <w:rsid w:val="0018550C"/>
    <w:rsid w:val="00293E7D"/>
    <w:rsid w:val="00320313"/>
    <w:rsid w:val="00367C6E"/>
    <w:rsid w:val="00390B29"/>
    <w:rsid w:val="003B3DD6"/>
    <w:rsid w:val="005404A9"/>
    <w:rsid w:val="005969AD"/>
    <w:rsid w:val="005F5113"/>
    <w:rsid w:val="00613426"/>
    <w:rsid w:val="00712C7E"/>
    <w:rsid w:val="007E4582"/>
    <w:rsid w:val="00813D82"/>
    <w:rsid w:val="00956329"/>
    <w:rsid w:val="00C45FED"/>
    <w:rsid w:val="00DC20D5"/>
    <w:rsid w:val="00E51D41"/>
    <w:rsid w:val="00EB201B"/>
    <w:rsid w:val="00ED1DA6"/>
    <w:rsid w:val="00F92945"/>
    <w:rsid w:val="00FB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75CA8"/>
  <w15:docId w15:val="{1FC15CCC-AB03-4F45-BA1E-98AC7A63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C6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C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0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0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60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07B"/>
  </w:style>
  <w:style w:type="paragraph" w:styleId="Footer">
    <w:name w:val="footer"/>
    <w:basedOn w:val="Normal"/>
    <w:link w:val="FooterChar"/>
    <w:uiPriority w:val="99"/>
    <w:unhideWhenUsed/>
    <w:rsid w:val="001260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Stewart</dc:creator>
  <cp:lastModifiedBy>sch8753550</cp:lastModifiedBy>
  <cp:revision>2</cp:revision>
  <dcterms:created xsi:type="dcterms:W3CDTF">2024-02-02T09:38:00Z</dcterms:created>
  <dcterms:modified xsi:type="dcterms:W3CDTF">2024-02-02T09:38:00Z</dcterms:modified>
</cp:coreProperties>
</file>